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FFD" w:rsidRDefault="008F540B" w:rsidP="0041013B">
      <w:pPr>
        <w:spacing w:after="240"/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t>Legislating Multiculturalism – A Case fo</w:t>
      </w:r>
      <w:r w:rsidR="0041013B" w:rsidRPr="00F83733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t>r a</w:t>
      </w:r>
      <w:r w:rsidR="00747FFD">
        <w:rPr>
          <w:rStyle w:val="BookTitle"/>
          <w:rFonts w:asciiTheme="minorHAnsi" w:hAnsiTheme="minorHAnsi" w:cs="Arial"/>
          <w:b/>
          <w:i w:val="0"/>
          <w:iCs w:val="0"/>
          <w:smallCaps w:val="0"/>
          <w:spacing w:val="0"/>
        </w:rPr>
        <w:t xml:space="preserve"> National Multicultural Act?</w:t>
      </w:r>
    </w:p>
    <w:p w:rsidR="00B84D34" w:rsidRPr="00747FFD" w:rsidRDefault="00747FFD" w:rsidP="0041013B">
      <w:pPr>
        <w:spacing w:after="240"/>
        <w:rPr>
          <w:rStyle w:val="BookTitle"/>
          <w:rFonts w:asciiTheme="minorHAnsi" w:hAnsiTheme="minorHAnsi" w:cs="Arial"/>
          <w:iCs w:val="0"/>
          <w:smallCaps w:val="0"/>
          <w:spacing w:val="0"/>
        </w:rPr>
      </w:pPr>
      <w:proofErr w:type="gramStart"/>
      <w:r w:rsidRPr="00747FFD">
        <w:rPr>
          <w:rStyle w:val="BookTitle"/>
          <w:rFonts w:asciiTheme="minorHAnsi" w:hAnsiTheme="minorHAnsi" w:cs="Arial"/>
          <w:iCs w:val="0"/>
          <w:smallCaps w:val="0"/>
          <w:spacing w:val="0"/>
        </w:rPr>
        <w:t xml:space="preserve">Delivered by </w:t>
      </w:r>
      <w:r w:rsidR="0041013B" w:rsidRPr="00747FFD">
        <w:rPr>
          <w:rStyle w:val="BookTitle"/>
          <w:rFonts w:asciiTheme="minorHAnsi" w:hAnsiTheme="minorHAnsi" w:cs="Arial"/>
          <w:iCs w:val="0"/>
          <w:smallCaps w:val="0"/>
          <w:spacing w:val="0"/>
        </w:rPr>
        <w:t xml:space="preserve">Dr </w:t>
      </w:r>
      <w:r w:rsidR="00371BD1" w:rsidRPr="00747FFD">
        <w:rPr>
          <w:rStyle w:val="BookTitle"/>
          <w:rFonts w:asciiTheme="minorHAnsi" w:hAnsiTheme="minorHAnsi" w:cs="Arial"/>
          <w:iCs w:val="0"/>
          <w:smallCaps w:val="0"/>
          <w:spacing w:val="0"/>
        </w:rPr>
        <w:t>Sev Ozdowski</w:t>
      </w:r>
      <w:r w:rsidR="0041013B" w:rsidRPr="00747FFD">
        <w:rPr>
          <w:rStyle w:val="BookTitle"/>
          <w:rFonts w:asciiTheme="minorHAnsi" w:hAnsiTheme="minorHAnsi" w:cs="Arial"/>
          <w:iCs w:val="0"/>
          <w:smallCaps w:val="0"/>
          <w:spacing w:val="0"/>
        </w:rPr>
        <w:t xml:space="preserve"> OAM FAICD</w:t>
      </w:r>
      <w:r w:rsidRPr="00747FFD">
        <w:rPr>
          <w:rStyle w:val="BookTitle"/>
          <w:rFonts w:asciiTheme="minorHAnsi" w:hAnsiTheme="minorHAnsi" w:cs="Arial"/>
          <w:iCs w:val="0"/>
          <w:smallCaps w:val="0"/>
          <w:spacing w:val="0"/>
        </w:rPr>
        <w:t xml:space="preserve">, Chair of the Australian Multicultural Council </w:t>
      </w:r>
      <w:r w:rsidR="0041013B" w:rsidRPr="00747FFD">
        <w:rPr>
          <w:rStyle w:val="BookTitle"/>
          <w:rFonts w:asciiTheme="minorHAnsi" w:hAnsiTheme="minorHAnsi" w:cs="Arial"/>
          <w:iCs w:val="0"/>
          <w:smallCaps w:val="0"/>
          <w:spacing w:val="0"/>
        </w:rPr>
        <w:t>at the FECCA national biennial conference,</w:t>
      </w:r>
      <w:r>
        <w:rPr>
          <w:rStyle w:val="BookTitle"/>
          <w:rFonts w:asciiTheme="minorHAnsi" w:hAnsiTheme="minorHAnsi" w:cs="Arial"/>
          <w:iCs w:val="0"/>
          <w:smallCaps w:val="0"/>
          <w:spacing w:val="0"/>
        </w:rPr>
        <w:t xml:space="preserve"> Sydney on</w:t>
      </w:r>
      <w:r w:rsidR="0041013B" w:rsidRPr="00747FFD">
        <w:rPr>
          <w:rStyle w:val="BookTitle"/>
          <w:rFonts w:asciiTheme="minorHAnsi" w:hAnsiTheme="minorHAnsi" w:cs="Arial"/>
          <w:iCs w:val="0"/>
          <w:smallCaps w:val="0"/>
          <w:spacing w:val="0"/>
        </w:rPr>
        <w:t xml:space="preserve"> 5 November 2015.</w:t>
      </w:r>
      <w:proofErr w:type="gramEnd"/>
    </w:p>
    <w:p w:rsidR="00B84D34" w:rsidRPr="00F83733" w:rsidRDefault="00013616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“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There is no doubt that Australia is one of the most diverse nations on earth</w:t>
      </w:r>
      <w:r w:rsidR="008D5F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;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yet our social cohesion and community harmony remain high</w:t>
      </w:r>
      <w:r w:rsidR="008D5F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.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The key to our success has been our commitment to giving everyone a fair go</w:t>
      </w:r>
      <w:r w:rsidR="008D5F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and maximising the benefits of our diversity. </w:t>
      </w:r>
    </w:p>
    <w:p w:rsidR="00EB7B0F" w:rsidRPr="00F83733" w:rsidRDefault="00371BD1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Indeed it is our multiculturalism that has contributed to Australia’s</w:t>
      </w:r>
      <w:r w:rsidR="008D5F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success b</w:t>
      </w:r>
      <w:r w:rsidR="000136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oth economically and socially. …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It is therefore reasonable to consider whether multiculturalism should be legislated at the national level. </w:t>
      </w:r>
      <w:r w:rsidR="000136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…</w:t>
      </w:r>
      <w:r w:rsidR="00D42AE4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The question</w:t>
      </w:r>
      <w:r w:rsidR="008D5F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at the heart of this issue is whether or not legislating multiculturalism would result in positive change</w:t>
      </w:r>
      <w:r w:rsidR="000136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.”</w:t>
      </w:r>
    </w:p>
    <w:p w:rsidR="00B84D34" w:rsidRPr="00F83733" w:rsidRDefault="00371BD1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  <w:t>Legislating for multiculturalism</w:t>
      </w:r>
    </w:p>
    <w:p w:rsidR="00013616" w:rsidRPr="00F83733" w:rsidRDefault="00013616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“</w:t>
      </w:r>
      <w:r w:rsidR="00D42AE4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There </w:t>
      </w:r>
      <w:r w:rsidR="004D6D4D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are</w:t>
      </w:r>
      <w:r w:rsidR="00D42AE4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a number of examples where legislation was enacted to deal with aspect</w:t>
      </w:r>
      <w:r w:rsidR="00853A7A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s</w:t>
      </w:r>
      <w:r w:rsidR="00D42AE4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of multiculturalism.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… </w:t>
      </w:r>
    </w:p>
    <w:p w:rsidR="00272C15" w:rsidRPr="00F83733" w:rsidRDefault="00013616" w:rsidP="00EB7B0F">
      <w:pPr>
        <w:rPr>
          <w:rFonts w:asciiTheme="minorHAnsi" w:hAnsiTheme="minorHAnsi" w:cs="Arial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…</w:t>
      </w:r>
      <w:r w:rsidR="00D42AE4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i</w:t>
      </w:r>
      <w:r w:rsidR="00371BD1" w:rsidRPr="00F83733">
        <w:rPr>
          <w:rFonts w:asciiTheme="minorHAnsi" w:hAnsiTheme="minorHAnsi" w:cs="Arial"/>
        </w:rPr>
        <w:t>nternationally</w:t>
      </w:r>
      <w:r w:rsidR="00D42AE4" w:rsidRPr="00F83733">
        <w:rPr>
          <w:rFonts w:asciiTheme="minorHAnsi" w:hAnsiTheme="minorHAnsi" w:cs="Arial"/>
        </w:rPr>
        <w:t xml:space="preserve">, the most quoted example </w:t>
      </w:r>
      <w:r w:rsidRPr="00F83733">
        <w:rPr>
          <w:rFonts w:asciiTheme="minorHAnsi" w:hAnsiTheme="minorHAnsi" w:cs="Arial"/>
        </w:rPr>
        <w:t>…</w:t>
      </w:r>
      <w:r w:rsidR="00D42AE4" w:rsidRPr="00F83733">
        <w:rPr>
          <w:rFonts w:asciiTheme="minorHAnsi" w:hAnsiTheme="minorHAnsi" w:cs="Arial"/>
        </w:rPr>
        <w:t xml:space="preserve"> is</w:t>
      </w:r>
      <w:r w:rsidR="00371BD1" w:rsidRPr="00F83733">
        <w:rPr>
          <w:rFonts w:asciiTheme="minorHAnsi" w:hAnsiTheme="minorHAnsi" w:cs="Arial"/>
        </w:rPr>
        <w:t xml:space="preserve"> the </w:t>
      </w:r>
      <w:r w:rsidR="00D42AE4" w:rsidRPr="00F83733">
        <w:rPr>
          <w:rFonts w:asciiTheme="minorHAnsi" w:hAnsiTheme="minorHAnsi" w:cs="Arial"/>
          <w:i/>
        </w:rPr>
        <w:t>Canadian Multiculturalism A</w:t>
      </w:r>
      <w:r w:rsidR="00371BD1" w:rsidRPr="00F83733">
        <w:rPr>
          <w:rFonts w:asciiTheme="minorHAnsi" w:hAnsiTheme="minorHAnsi" w:cs="Arial"/>
          <w:i/>
        </w:rPr>
        <w:t>ct 1985</w:t>
      </w:r>
      <w:r w:rsidR="00D42AE4" w:rsidRPr="00F83733">
        <w:rPr>
          <w:rFonts w:asciiTheme="minorHAnsi" w:hAnsiTheme="minorHAnsi" w:cs="Arial"/>
        </w:rPr>
        <w:t>.</w:t>
      </w:r>
      <w:r w:rsidR="00EB7B0F" w:rsidRPr="00F83733">
        <w:rPr>
          <w:rFonts w:asciiTheme="minorHAnsi" w:hAnsiTheme="minorHAnsi" w:cs="Arial"/>
        </w:rPr>
        <w:t xml:space="preserve"> The principles espoused </w:t>
      </w:r>
      <w:r w:rsidRPr="00F83733">
        <w:rPr>
          <w:rFonts w:asciiTheme="minorHAnsi" w:hAnsiTheme="minorHAnsi" w:cs="Arial"/>
        </w:rPr>
        <w:t>…</w:t>
      </w:r>
      <w:r w:rsidR="00EB7B0F" w:rsidRPr="00F83733">
        <w:rPr>
          <w:rFonts w:asciiTheme="minorHAnsi" w:hAnsiTheme="minorHAnsi" w:cs="Arial"/>
        </w:rPr>
        <w:t xml:space="preserve"> include equality, participation and inclusion among others</w:t>
      </w:r>
      <w:r w:rsidRPr="00F83733">
        <w:rPr>
          <w:rFonts w:asciiTheme="minorHAnsi" w:hAnsiTheme="minorHAnsi" w:cs="Arial"/>
        </w:rPr>
        <w:t xml:space="preserve"> … [and the legislation also] </w:t>
      </w:r>
      <w:r w:rsidR="00EB7B0F" w:rsidRPr="00F83733">
        <w:rPr>
          <w:rFonts w:asciiTheme="minorHAnsi" w:hAnsiTheme="minorHAnsi" w:cs="Arial"/>
        </w:rPr>
        <w:t>affirm</w:t>
      </w:r>
      <w:r w:rsidRPr="00F83733">
        <w:rPr>
          <w:rFonts w:asciiTheme="minorHAnsi" w:hAnsiTheme="minorHAnsi" w:cs="Arial"/>
        </w:rPr>
        <w:t>s</w:t>
      </w:r>
      <w:r w:rsidR="00EB7B0F" w:rsidRPr="00F83733">
        <w:rPr>
          <w:rFonts w:asciiTheme="minorHAnsi" w:hAnsiTheme="minorHAnsi" w:cs="Arial"/>
        </w:rPr>
        <w:t xml:space="preserve"> the government’s recognition of the benefits of diversity.</w:t>
      </w:r>
    </w:p>
    <w:p w:rsidR="00013616" w:rsidRPr="00F83733" w:rsidRDefault="00D42AE4" w:rsidP="00EB7B0F">
      <w:pPr>
        <w:rPr>
          <w:rFonts w:asciiTheme="minorHAnsi" w:hAnsiTheme="minorHAnsi" w:cs="Arial"/>
        </w:rPr>
      </w:pPr>
      <w:r w:rsidRPr="00F83733">
        <w:rPr>
          <w:rFonts w:asciiTheme="minorHAnsi" w:hAnsiTheme="minorHAnsi" w:cs="Arial"/>
        </w:rPr>
        <w:t>In A</w:t>
      </w:r>
      <w:r w:rsidR="00371BD1" w:rsidRPr="00F83733">
        <w:rPr>
          <w:rFonts w:asciiTheme="minorHAnsi" w:hAnsiTheme="minorHAnsi" w:cs="Arial"/>
        </w:rPr>
        <w:t>ustralia</w:t>
      </w:r>
      <w:r w:rsidRPr="00F83733">
        <w:rPr>
          <w:rFonts w:asciiTheme="minorHAnsi" w:hAnsiTheme="minorHAnsi" w:cs="Arial"/>
        </w:rPr>
        <w:t>,</w:t>
      </w:r>
      <w:r w:rsidR="0085756E" w:rsidRPr="00F83733">
        <w:rPr>
          <w:rFonts w:asciiTheme="minorHAnsi" w:hAnsiTheme="minorHAnsi" w:cs="Arial"/>
        </w:rPr>
        <w:t xml:space="preserve"> New South Wales (NSW)</w:t>
      </w:r>
      <w:r w:rsidRPr="00F83733">
        <w:rPr>
          <w:rFonts w:asciiTheme="minorHAnsi" w:hAnsiTheme="minorHAnsi" w:cs="Arial"/>
        </w:rPr>
        <w:t>, Victoria and South A</w:t>
      </w:r>
      <w:r w:rsidR="00371BD1" w:rsidRPr="00F83733">
        <w:rPr>
          <w:rFonts w:asciiTheme="minorHAnsi" w:hAnsiTheme="minorHAnsi" w:cs="Arial"/>
        </w:rPr>
        <w:t>ustralia have specific multicultural legislation in place</w:t>
      </w:r>
      <w:r w:rsidRPr="00F83733">
        <w:rPr>
          <w:rFonts w:asciiTheme="minorHAnsi" w:hAnsiTheme="minorHAnsi" w:cs="Arial"/>
        </w:rPr>
        <w:t xml:space="preserve">. </w:t>
      </w:r>
    </w:p>
    <w:p w:rsidR="00013616" w:rsidRPr="00F83733" w:rsidRDefault="00D42AE4" w:rsidP="00EB7B0F">
      <w:pPr>
        <w:rPr>
          <w:rFonts w:asciiTheme="minorHAnsi" w:hAnsiTheme="minorHAnsi" w:cs="Arial"/>
        </w:rPr>
      </w:pPr>
      <w:r w:rsidRPr="00F83733">
        <w:rPr>
          <w:rFonts w:asciiTheme="minorHAnsi" w:hAnsiTheme="minorHAnsi" w:cs="Arial"/>
        </w:rPr>
        <w:t>Western A</w:t>
      </w:r>
      <w:r w:rsidR="00371BD1" w:rsidRPr="00F83733">
        <w:rPr>
          <w:rFonts w:asciiTheme="minorHAnsi" w:hAnsiTheme="minorHAnsi" w:cs="Arial"/>
        </w:rPr>
        <w:t xml:space="preserve">ustralia enacted a </w:t>
      </w:r>
      <w:r w:rsidRPr="00F83733">
        <w:rPr>
          <w:rFonts w:asciiTheme="minorHAnsi" w:hAnsiTheme="minorHAnsi" w:cs="Arial"/>
          <w:i/>
        </w:rPr>
        <w:t>Multicultural and Ethnic Affairs Commission A</w:t>
      </w:r>
      <w:r w:rsidR="00371BD1" w:rsidRPr="00F83733">
        <w:rPr>
          <w:rFonts w:asciiTheme="minorHAnsi" w:hAnsiTheme="minorHAnsi" w:cs="Arial"/>
          <w:i/>
        </w:rPr>
        <w:t xml:space="preserve">ct </w:t>
      </w:r>
      <w:r w:rsidR="00371BD1" w:rsidRPr="00F83733">
        <w:rPr>
          <w:rFonts w:asciiTheme="minorHAnsi" w:hAnsiTheme="minorHAnsi" w:cs="Arial"/>
        </w:rPr>
        <w:t xml:space="preserve">in </w:t>
      </w:r>
      <w:r w:rsidR="00F04D00" w:rsidRPr="00F83733">
        <w:rPr>
          <w:rFonts w:asciiTheme="minorHAnsi" w:hAnsiTheme="minorHAnsi" w:cs="Arial"/>
        </w:rPr>
        <w:t>1983;</w:t>
      </w:r>
      <w:r w:rsidR="00371BD1" w:rsidRPr="00F83733">
        <w:rPr>
          <w:rFonts w:asciiTheme="minorHAnsi" w:hAnsiTheme="minorHAnsi" w:cs="Arial"/>
        </w:rPr>
        <w:t xml:space="preserve"> this was repealed in 2006.  </w:t>
      </w:r>
    </w:p>
    <w:p w:rsidR="00AE1B18" w:rsidRPr="00F83733" w:rsidRDefault="00371BD1" w:rsidP="00EB7B0F">
      <w:pPr>
        <w:rPr>
          <w:rFonts w:asciiTheme="minorHAnsi" w:hAnsiTheme="minorHAnsi" w:cs="Arial"/>
        </w:rPr>
      </w:pPr>
      <w:r w:rsidRPr="00F83733">
        <w:rPr>
          <w:rFonts w:asciiTheme="minorHAnsi" w:hAnsiTheme="minorHAnsi" w:cs="Arial"/>
        </w:rPr>
        <w:t xml:space="preserve">A new </w:t>
      </w:r>
      <w:r w:rsidR="009B57D0" w:rsidRPr="00F83733">
        <w:rPr>
          <w:rFonts w:asciiTheme="minorHAnsi" w:hAnsiTheme="minorHAnsi" w:cs="Arial"/>
          <w:bCs/>
          <w:i/>
        </w:rPr>
        <w:t xml:space="preserve">Multicultural Recognition </w:t>
      </w:r>
      <w:r w:rsidR="009B57D0" w:rsidRPr="00F83733">
        <w:rPr>
          <w:rFonts w:asciiTheme="minorHAnsi" w:hAnsiTheme="minorHAnsi" w:cs="Arial"/>
          <w:i/>
        </w:rPr>
        <w:t>B</w:t>
      </w:r>
      <w:r w:rsidRPr="00F83733">
        <w:rPr>
          <w:rFonts w:asciiTheme="minorHAnsi" w:hAnsiTheme="minorHAnsi" w:cs="Arial"/>
          <w:i/>
        </w:rPr>
        <w:t>ill</w:t>
      </w:r>
      <w:r w:rsidRPr="00F83733">
        <w:rPr>
          <w:rFonts w:asciiTheme="minorHAnsi" w:hAnsiTheme="minorHAnsi" w:cs="Arial"/>
        </w:rPr>
        <w:t xml:space="preserve"> was intr</w:t>
      </w:r>
      <w:r w:rsidR="009B57D0" w:rsidRPr="00F83733">
        <w:rPr>
          <w:rFonts w:asciiTheme="minorHAnsi" w:hAnsiTheme="minorHAnsi" w:cs="Arial"/>
        </w:rPr>
        <w:t>oduced into the Queensland Parliament on 27</w:t>
      </w:r>
      <w:r w:rsidR="00725B48" w:rsidRPr="00F83733">
        <w:rPr>
          <w:rFonts w:asciiTheme="minorHAnsi" w:hAnsiTheme="minorHAnsi" w:cs="Arial"/>
        </w:rPr>
        <w:t> </w:t>
      </w:r>
      <w:r w:rsidR="009B57D0" w:rsidRPr="00F83733">
        <w:rPr>
          <w:rFonts w:asciiTheme="minorHAnsi" w:hAnsiTheme="minorHAnsi" w:cs="Arial"/>
        </w:rPr>
        <w:t>O</w:t>
      </w:r>
      <w:r w:rsidRPr="00F83733">
        <w:rPr>
          <w:rFonts w:asciiTheme="minorHAnsi" w:hAnsiTheme="minorHAnsi" w:cs="Arial"/>
        </w:rPr>
        <w:t>ctober 2015</w:t>
      </w:r>
      <w:r w:rsidR="009B57D0" w:rsidRPr="00F83733">
        <w:rPr>
          <w:rFonts w:asciiTheme="minorHAnsi" w:hAnsiTheme="minorHAnsi" w:cs="Arial"/>
        </w:rPr>
        <w:t>.</w:t>
      </w:r>
    </w:p>
    <w:p w:rsidR="0085756E" w:rsidRPr="00F83733" w:rsidRDefault="0085756E" w:rsidP="003845B1">
      <w:pPr>
        <w:spacing w:after="240" w:line="240" w:lineRule="auto"/>
        <w:rPr>
          <w:rFonts w:asciiTheme="minorHAnsi" w:hAnsiTheme="minorHAnsi" w:cs="Arial"/>
        </w:rPr>
      </w:pPr>
      <w:r w:rsidRPr="00F83733">
        <w:rPr>
          <w:rFonts w:asciiTheme="minorHAnsi" w:hAnsiTheme="minorHAnsi" w:cs="Arial"/>
        </w:rPr>
        <w:t xml:space="preserve">Taking as an example the NSW </w:t>
      </w:r>
      <w:r w:rsidRPr="00F83733">
        <w:rPr>
          <w:rFonts w:asciiTheme="minorHAnsi" w:hAnsiTheme="minorHAnsi" w:cs="Arial"/>
          <w:i/>
        </w:rPr>
        <w:t xml:space="preserve">Community Relations Commission and Principles of Multiculturalism Act 2000 </w:t>
      </w:r>
      <w:r w:rsidRPr="00F83733">
        <w:rPr>
          <w:rFonts w:asciiTheme="minorHAnsi" w:hAnsiTheme="minorHAnsi" w:cs="Arial"/>
        </w:rPr>
        <w:t xml:space="preserve">(the Act) </w:t>
      </w:r>
      <w:r w:rsidR="002E4271" w:rsidRPr="00F83733">
        <w:rPr>
          <w:rFonts w:asciiTheme="minorHAnsi" w:hAnsiTheme="minorHAnsi" w:cs="Arial"/>
        </w:rPr>
        <w:t xml:space="preserve">- </w:t>
      </w:r>
      <w:r w:rsidRPr="00F83733">
        <w:rPr>
          <w:rFonts w:asciiTheme="minorHAnsi" w:hAnsiTheme="minorHAnsi" w:cs="Arial"/>
        </w:rPr>
        <w:t>six principles of multiculturalism</w:t>
      </w:r>
      <w:r w:rsidR="002E4271" w:rsidRPr="00F83733">
        <w:rPr>
          <w:rFonts w:asciiTheme="minorHAnsi" w:hAnsiTheme="minorHAnsi" w:cs="Arial"/>
        </w:rPr>
        <w:t xml:space="preserve"> are established </w:t>
      </w:r>
      <w:r w:rsidRPr="00F83733">
        <w:rPr>
          <w:rFonts w:asciiTheme="minorHAnsi" w:hAnsiTheme="minorHAnsi" w:cs="Arial"/>
        </w:rPr>
        <w:t>as the policy of the state:</w:t>
      </w:r>
    </w:p>
    <w:p w:rsidR="0085756E" w:rsidRPr="00F83733" w:rsidRDefault="0085756E" w:rsidP="00F83733">
      <w:pPr>
        <w:numPr>
          <w:ilvl w:val="0"/>
          <w:numId w:val="38"/>
        </w:numPr>
        <w:spacing w:after="100" w:line="240" w:lineRule="auto"/>
        <w:rPr>
          <w:rFonts w:asciiTheme="minorHAnsi" w:hAnsiTheme="minorHAnsi" w:cs="Arial"/>
          <w:lang w:eastAsia="en-AU"/>
        </w:rPr>
      </w:pPr>
      <w:r w:rsidRPr="00F83733">
        <w:rPr>
          <w:rFonts w:asciiTheme="minorHAnsi" w:hAnsiTheme="minorHAnsi" w:cs="Arial"/>
          <w:lang w:eastAsia="en-AU"/>
        </w:rPr>
        <w:t xml:space="preserve">The people of NSW </w:t>
      </w:r>
      <w:r w:rsidR="002E4271" w:rsidRPr="00F83733">
        <w:rPr>
          <w:rFonts w:asciiTheme="minorHAnsi" w:hAnsiTheme="minorHAnsi" w:cs="Arial"/>
          <w:lang w:eastAsia="en-AU"/>
        </w:rPr>
        <w:t xml:space="preserve">… </w:t>
      </w:r>
      <w:r w:rsidRPr="00F83733">
        <w:rPr>
          <w:rFonts w:asciiTheme="minorHAnsi" w:hAnsiTheme="minorHAnsi" w:cs="Arial"/>
          <w:lang w:eastAsia="en-AU"/>
        </w:rPr>
        <w:t>are free to profess, practise and maintain their own linguistic, religious, racial and ethnic heritage;</w:t>
      </w:r>
    </w:p>
    <w:p w:rsidR="0085756E" w:rsidRPr="00F83733" w:rsidRDefault="0085756E" w:rsidP="00F83733">
      <w:pPr>
        <w:numPr>
          <w:ilvl w:val="0"/>
          <w:numId w:val="38"/>
        </w:numPr>
        <w:spacing w:after="100" w:line="240" w:lineRule="auto"/>
        <w:rPr>
          <w:rFonts w:asciiTheme="minorHAnsi" w:hAnsiTheme="minorHAnsi" w:cs="Arial"/>
          <w:lang w:eastAsia="en-AU"/>
        </w:rPr>
      </w:pPr>
      <w:r w:rsidRPr="00F83733">
        <w:rPr>
          <w:rFonts w:asciiTheme="minorHAnsi" w:hAnsiTheme="minorHAnsi" w:cs="Arial"/>
          <w:lang w:eastAsia="en-AU"/>
        </w:rPr>
        <w:t>All individuals in NSW</w:t>
      </w:r>
      <w:r w:rsidR="002E4271" w:rsidRPr="00F83733">
        <w:rPr>
          <w:rFonts w:asciiTheme="minorHAnsi" w:hAnsiTheme="minorHAnsi" w:cs="Arial"/>
          <w:lang w:eastAsia="en-AU"/>
        </w:rPr>
        <w:t xml:space="preserve"> …</w:t>
      </w:r>
      <w:r w:rsidRPr="00F83733">
        <w:rPr>
          <w:rFonts w:asciiTheme="minorHAnsi" w:hAnsiTheme="minorHAnsi" w:cs="Arial"/>
          <w:lang w:eastAsia="en-AU"/>
        </w:rPr>
        <w:t xml:space="preserve"> should demonstrate a unified commitment to Australia, its interests and future and should recognise the importance of shared values governed by the rule of law within a democratic framework;</w:t>
      </w:r>
    </w:p>
    <w:p w:rsidR="0085756E" w:rsidRPr="00F83733" w:rsidRDefault="0085756E" w:rsidP="00F83733">
      <w:pPr>
        <w:numPr>
          <w:ilvl w:val="0"/>
          <w:numId w:val="38"/>
        </w:numPr>
        <w:spacing w:after="100" w:line="240" w:lineRule="auto"/>
        <w:rPr>
          <w:rFonts w:asciiTheme="minorHAnsi" w:hAnsiTheme="minorHAnsi" w:cs="Arial"/>
          <w:lang w:eastAsia="en-AU"/>
        </w:rPr>
      </w:pPr>
      <w:r w:rsidRPr="00F83733">
        <w:rPr>
          <w:rFonts w:asciiTheme="minorHAnsi" w:hAnsiTheme="minorHAnsi" w:cs="Arial"/>
          <w:lang w:eastAsia="en-AU"/>
        </w:rPr>
        <w:t xml:space="preserve">All individuals in NSW should have the greatest possible opportunity to contribute to, and participate in, all aspects of public life in which they may legally participate; </w:t>
      </w:r>
    </w:p>
    <w:p w:rsidR="0085756E" w:rsidRPr="00F83733" w:rsidRDefault="0085756E" w:rsidP="00F83733">
      <w:pPr>
        <w:numPr>
          <w:ilvl w:val="0"/>
          <w:numId w:val="38"/>
        </w:numPr>
        <w:spacing w:after="100" w:line="240" w:lineRule="auto"/>
        <w:rPr>
          <w:rFonts w:asciiTheme="minorHAnsi" w:hAnsiTheme="minorHAnsi" w:cs="Arial"/>
          <w:lang w:eastAsia="en-AU"/>
        </w:rPr>
      </w:pPr>
      <w:r w:rsidRPr="00F83733">
        <w:rPr>
          <w:rFonts w:asciiTheme="minorHAnsi" w:hAnsiTheme="minorHAnsi" w:cs="Arial"/>
          <w:lang w:eastAsia="en-AU"/>
        </w:rPr>
        <w:t>All individuals and institutions should respect and make provision for the culture, language and religion of others within an Australian legal and institutional framework where English is the common language;</w:t>
      </w:r>
    </w:p>
    <w:p w:rsidR="0085756E" w:rsidRPr="00F83733" w:rsidRDefault="0085756E" w:rsidP="00F83733">
      <w:pPr>
        <w:numPr>
          <w:ilvl w:val="0"/>
          <w:numId w:val="38"/>
        </w:numPr>
        <w:spacing w:after="100" w:line="240" w:lineRule="auto"/>
        <w:rPr>
          <w:rFonts w:asciiTheme="minorHAnsi" w:hAnsiTheme="minorHAnsi" w:cs="Arial"/>
          <w:lang w:eastAsia="en-AU"/>
        </w:rPr>
      </w:pPr>
      <w:r w:rsidRPr="00F83733">
        <w:rPr>
          <w:rFonts w:asciiTheme="minorHAnsi" w:hAnsiTheme="minorHAnsi" w:cs="Arial"/>
          <w:lang w:eastAsia="en-AU"/>
        </w:rPr>
        <w:t xml:space="preserve">All individuals should have the greatest possible opportunity to make use of and participate in relevant activities and programmes provided or administered by the Government of NSW; and  </w:t>
      </w:r>
    </w:p>
    <w:p w:rsidR="0085756E" w:rsidRPr="00F83733" w:rsidRDefault="0085756E" w:rsidP="00F83733">
      <w:pPr>
        <w:numPr>
          <w:ilvl w:val="0"/>
          <w:numId w:val="38"/>
        </w:numPr>
        <w:spacing w:after="100" w:line="240" w:lineRule="auto"/>
        <w:rPr>
          <w:rFonts w:asciiTheme="minorHAnsi" w:hAnsiTheme="minorHAnsi" w:cs="Arial"/>
          <w:lang w:eastAsia="en-AU"/>
        </w:rPr>
      </w:pPr>
      <w:r w:rsidRPr="00F83733">
        <w:rPr>
          <w:rFonts w:asciiTheme="minorHAnsi" w:hAnsiTheme="minorHAnsi" w:cs="Arial"/>
          <w:lang w:eastAsia="en-AU"/>
        </w:rPr>
        <w:lastRenderedPageBreak/>
        <w:t xml:space="preserve">All institutions of NSW should recognise the linguistic and cultural assets in the population of NSW as a valuable resource and promote this resource to maximise the development of the state. </w:t>
      </w:r>
    </w:p>
    <w:p w:rsidR="0085756E" w:rsidRPr="00F83733" w:rsidRDefault="0085756E" w:rsidP="00747FFD">
      <w:pPr>
        <w:spacing w:line="240" w:lineRule="auto"/>
        <w:rPr>
          <w:rFonts w:asciiTheme="minorHAnsi" w:hAnsiTheme="minorHAnsi" w:cs="Arial"/>
        </w:rPr>
      </w:pPr>
      <w:r w:rsidRPr="00F83733">
        <w:rPr>
          <w:rFonts w:asciiTheme="minorHAnsi" w:hAnsiTheme="minorHAnsi" w:cs="Arial"/>
        </w:rPr>
        <w:t xml:space="preserve">The Act also creates the </w:t>
      </w:r>
      <w:r w:rsidRPr="00F83733">
        <w:rPr>
          <w:rFonts w:asciiTheme="minorHAnsi" w:hAnsiTheme="minorHAnsi" w:cs="Arial"/>
          <w:i/>
        </w:rPr>
        <w:t xml:space="preserve">Community Relations Commission </w:t>
      </w:r>
      <w:proofErr w:type="gramStart"/>
      <w:r w:rsidRPr="00F83733">
        <w:rPr>
          <w:rFonts w:asciiTheme="minorHAnsi" w:hAnsiTheme="minorHAnsi" w:cs="Arial"/>
          <w:i/>
        </w:rPr>
        <w:t>For</w:t>
      </w:r>
      <w:proofErr w:type="gramEnd"/>
      <w:r w:rsidRPr="00F83733">
        <w:rPr>
          <w:rFonts w:asciiTheme="minorHAnsi" w:hAnsiTheme="minorHAnsi" w:cs="Arial"/>
          <w:i/>
        </w:rPr>
        <w:t xml:space="preserve"> a multicultural NSW</w:t>
      </w:r>
      <w:r w:rsidRPr="00F83733">
        <w:rPr>
          <w:rFonts w:asciiTheme="minorHAnsi" w:hAnsiTheme="minorHAnsi" w:cs="Arial"/>
        </w:rPr>
        <w:t xml:space="preserve"> to fulfil a range of functions </w:t>
      </w:r>
      <w:r w:rsidR="002E4271" w:rsidRPr="00F83733">
        <w:rPr>
          <w:rFonts w:asciiTheme="minorHAnsi" w:hAnsiTheme="minorHAnsi" w:cs="Arial"/>
        </w:rPr>
        <w:t xml:space="preserve">… </w:t>
      </w:r>
      <w:r w:rsidRPr="00F83733">
        <w:rPr>
          <w:rFonts w:asciiTheme="minorHAnsi" w:hAnsiTheme="minorHAnsi" w:cs="Arial"/>
        </w:rPr>
        <w:t xml:space="preserve">To support the Commission’s work, the Act also provides for the establishment of Regional Advisory Councils covering all regional areas of the state. </w:t>
      </w:r>
    </w:p>
    <w:p w:rsidR="0085756E" w:rsidRPr="00F83733" w:rsidRDefault="0085756E" w:rsidP="00747FFD">
      <w:pPr>
        <w:spacing w:line="240" w:lineRule="auto"/>
        <w:rPr>
          <w:rFonts w:asciiTheme="minorHAnsi" w:hAnsiTheme="minorHAnsi" w:cs="Arial"/>
        </w:rPr>
      </w:pPr>
      <w:r w:rsidRPr="00F83733">
        <w:rPr>
          <w:rFonts w:asciiTheme="minorHAnsi" w:hAnsiTheme="minorHAnsi" w:cs="Arial"/>
        </w:rPr>
        <w:t xml:space="preserve">The principles of multiculturalism established by the Act </w:t>
      </w:r>
      <w:r w:rsidR="002E4271" w:rsidRPr="00F83733">
        <w:rPr>
          <w:rFonts w:asciiTheme="minorHAnsi" w:hAnsiTheme="minorHAnsi" w:cs="Arial"/>
        </w:rPr>
        <w:t>…</w:t>
      </w:r>
      <w:r w:rsidRPr="00F83733">
        <w:rPr>
          <w:rFonts w:asciiTheme="minorHAnsi" w:hAnsiTheme="minorHAnsi" w:cs="Arial"/>
        </w:rPr>
        <w:t xml:space="preserve"> requires government agencies to develop plans to show how they will conduct business within a culturally, linguistically an</w:t>
      </w:r>
      <w:r w:rsidR="002E4271" w:rsidRPr="00F83733">
        <w:rPr>
          <w:rFonts w:asciiTheme="minorHAnsi" w:hAnsiTheme="minorHAnsi" w:cs="Arial"/>
        </w:rPr>
        <w:t xml:space="preserve">d religiously diverse society. </w:t>
      </w:r>
      <w:r w:rsidRPr="00F83733">
        <w:rPr>
          <w:rFonts w:asciiTheme="minorHAnsi" w:hAnsiTheme="minorHAnsi" w:cs="Arial"/>
        </w:rPr>
        <w:t>Under the state’s annual reports legislation, agencies are also required to report publicly on their multicultural performance</w:t>
      </w:r>
      <w:r w:rsidR="002E4271" w:rsidRPr="00F83733">
        <w:rPr>
          <w:rFonts w:asciiTheme="minorHAnsi" w:hAnsiTheme="minorHAnsi" w:cs="Arial"/>
        </w:rPr>
        <w:t xml:space="preserve"> through their annual reports. …</w:t>
      </w:r>
      <w:r w:rsidRPr="00F83733">
        <w:rPr>
          <w:rFonts w:asciiTheme="minorHAnsi" w:hAnsiTheme="minorHAnsi" w:cs="Arial"/>
        </w:rPr>
        <w:t xml:space="preserve"> </w:t>
      </w:r>
    </w:p>
    <w:p w:rsidR="002E4271" w:rsidRPr="00F83733" w:rsidRDefault="002E4271" w:rsidP="002E4271">
      <w:pPr>
        <w:rPr>
          <w:rFonts w:asciiTheme="minorHAnsi" w:hAnsiTheme="minorHAnsi" w:cs="Arial"/>
        </w:rPr>
      </w:pPr>
      <w:r w:rsidRPr="00F83733">
        <w:rPr>
          <w:rFonts w:asciiTheme="minorHAnsi" w:hAnsiTheme="minorHAnsi" w:cs="Arial"/>
        </w:rPr>
        <w:t xml:space="preserve">While NSW, Victoria and South Australia are the only Australian states with specific multicultural legislation in place, other states and territories have anti-discrimination and human rights legislation which include multicultural considerations.  </w:t>
      </w:r>
      <w:r w:rsidR="0041013B" w:rsidRPr="00F83733">
        <w:rPr>
          <w:rFonts w:asciiTheme="minorHAnsi" w:hAnsiTheme="minorHAnsi" w:cs="Arial"/>
        </w:rPr>
        <w:t xml:space="preserve">… </w:t>
      </w:r>
      <w:r w:rsidRPr="00F83733">
        <w:rPr>
          <w:rFonts w:asciiTheme="minorHAnsi" w:hAnsiTheme="minorHAnsi" w:cs="Arial"/>
        </w:rPr>
        <w:t>Additionally, the Australian Capital Territory and Victoria have enacted human rights acts that support their broader multicultural frameworks.</w:t>
      </w:r>
    </w:p>
    <w:p w:rsidR="002E4271" w:rsidRPr="00F83733" w:rsidRDefault="002E4271" w:rsidP="002E4271">
      <w:pPr>
        <w:spacing w:line="240" w:lineRule="auto"/>
        <w:rPr>
          <w:rFonts w:asciiTheme="minorHAnsi" w:hAnsiTheme="minorHAnsi" w:cs="Arial"/>
        </w:rPr>
      </w:pPr>
      <w:r w:rsidRPr="00F83733">
        <w:rPr>
          <w:rFonts w:asciiTheme="minorHAnsi" w:hAnsiTheme="minorHAnsi" w:cs="Arial"/>
        </w:rPr>
        <w:t>All states and territories have in place policies and coordinating</w:t>
      </w:r>
      <w:r w:rsidR="0041013B" w:rsidRPr="00F83733">
        <w:rPr>
          <w:rFonts w:asciiTheme="minorHAnsi" w:hAnsiTheme="minorHAnsi" w:cs="Arial"/>
        </w:rPr>
        <w:t xml:space="preserve"> agencies for multiculturalism.”</w:t>
      </w:r>
    </w:p>
    <w:p w:rsidR="00272C15" w:rsidRPr="00F83733" w:rsidRDefault="00371BD1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  <w:t>Common aspects of legislation &amp; policy</w:t>
      </w:r>
    </w:p>
    <w:p w:rsidR="0041013B" w:rsidRPr="00F83733" w:rsidRDefault="0041013B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“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When we look at the countries and states that have legislated multiculturalism, there are generally some</w:t>
      </w:r>
      <w:r w:rsidR="008D5F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consistent aspects of the legislation: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</w:p>
    <w:p w:rsidR="0041013B" w:rsidRPr="00F83733" w:rsidRDefault="009B57D0" w:rsidP="00F83733">
      <w:pPr>
        <w:pStyle w:val="ListParagraph"/>
        <w:numPr>
          <w:ilvl w:val="0"/>
          <w:numId w:val="39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g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eneral principles of multiculturalism</w:t>
      </w:r>
    </w:p>
    <w:p w:rsidR="0041013B" w:rsidRPr="00F83733" w:rsidRDefault="009B57D0" w:rsidP="00F83733">
      <w:pPr>
        <w:pStyle w:val="ListParagraph"/>
        <w:numPr>
          <w:ilvl w:val="0"/>
          <w:numId w:val="39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ccess and equity principles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, and </w:t>
      </w:r>
    </w:p>
    <w:p w:rsidR="00A534C6" w:rsidRPr="00F83733" w:rsidRDefault="009B57D0" w:rsidP="00F83733">
      <w:pPr>
        <w:pStyle w:val="ListParagraph"/>
        <w:numPr>
          <w:ilvl w:val="0"/>
          <w:numId w:val="39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p</w:t>
      </w:r>
      <w:r w:rsidR="0041013B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rovision for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government to establish an independent advisory body or commission. </w:t>
      </w:r>
    </w:p>
    <w:p w:rsidR="0041013B" w:rsidRPr="00F83733" w:rsidRDefault="00371BD1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These aspects </w:t>
      </w:r>
      <w:r w:rsidR="0041013B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…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are broadly present in current policy and practices at the national level. In fact, </w:t>
      </w:r>
      <w:r w:rsidR="009B57D0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successive A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ustralian governments have demonstrated a commitment</w:t>
      </w:r>
      <w:r w:rsidR="009B57D0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to a multicultural A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us</w:t>
      </w:r>
      <w:r w:rsidR="009B57D0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tralia since the 1970s, through: </w:t>
      </w:r>
    </w:p>
    <w:p w:rsidR="0041013B" w:rsidRPr="00F83733" w:rsidRDefault="009B57D0" w:rsidP="00F83733">
      <w:pPr>
        <w:pStyle w:val="ListParagraph"/>
        <w:numPr>
          <w:ilvl w:val="0"/>
          <w:numId w:val="40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m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ult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icultural agendas or statements such as the </w:t>
      </w:r>
      <w:r w:rsidR="00963D7C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Galbally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principles</w:t>
      </w:r>
      <w:r w:rsidR="00FE1E8E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(1978)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, Hawke’s </w:t>
      </w:r>
      <w:r w:rsidRPr="00F83733">
        <w:rPr>
          <w:rStyle w:val="BookTitle"/>
          <w:rFonts w:asciiTheme="minorHAnsi" w:hAnsiTheme="minorHAnsi" w:cs="Arial"/>
          <w:iCs w:val="0"/>
          <w:smallCaps w:val="0"/>
          <w:spacing w:val="0"/>
        </w:rPr>
        <w:t>National A</w:t>
      </w:r>
      <w:r w:rsidR="00371BD1" w:rsidRPr="00F83733">
        <w:rPr>
          <w:rStyle w:val="BookTitle"/>
          <w:rFonts w:asciiTheme="minorHAnsi" w:hAnsiTheme="minorHAnsi" w:cs="Arial"/>
          <w:iCs w:val="0"/>
          <w:smallCaps w:val="0"/>
          <w:spacing w:val="0"/>
        </w:rPr>
        <w:t>genda</w:t>
      </w:r>
      <w:r w:rsidRPr="00F83733">
        <w:rPr>
          <w:rStyle w:val="BookTitle"/>
          <w:rFonts w:asciiTheme="minorHAnsi" w:hAnsiTheme="minorHAnsi" w:cs="Arial"/>
          <w:iCs w:val="0"/>
          <w:smallCaps w:val="0"/>
          <w:spacing w:val="0"/>
        </w:rPr>
        <w:t xml:space="preserve"> for a Multicultural Australia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(1989) or Howard’s </w:t>
      </w:r>
      <w:r w:rsidRPr="00F83733">
        <w:rPr>
          <w:rStyle w:val="BookTitle"/>
          <w:rFonts w:asciiTheme="minorHAnsi" w:hAnsiTheme="minorHAnsi" w:cs="Arial"/>
          <w:iCs w:val="0"/>
          <w:smallCaps w:val="0"/>
          <w:spacing w:val="0"/>
        </w:rPr>
        <w:t>New Agenda for Multicultural Australia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(1999) or Gillard’s </w:t>
      </w:r>
      <w:r w:rsidR="00FE1E8E" w:rsidRPr="00F83733">
        <w:rPr>
          <w:rStyle w:val="BookTitle"/>
          <w:rFonts w:asciiTheme="minorHAnsi" w:hAnsiTheme="minorHAnsi" w:cs="Arial"/>
          <w:iCs w:val="0"/>
          <w:smallCaps w:val="0"/>
          <w:spacing w:val="0"/>
        </w:rPr>
        <w:t>The People of Australia</w:t>
      </w:r>
      <w:r w:rsidR="00FE1E8E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statement (2011)</w:t>
      </w:r>
    </w:p>
    <w:p w:rsidR="0041013B" w:rsidRPr="00F83733" w:rsidRDefault="00FE1E8E" w:rsidP="00F83733">
      <w:pPr>
        <w:pStyle w:val="ListParagraph"/>
        <w:numPr>
          <w:ilvl w:val="0"/>
          <w:numId w:val="40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access and equity policies</w:t>
      </w:r>
    </w:p>
    <w:p w:rsidR="0041013B" w:rsidRPr="00F83733" w:rsidRDefault="00FE1E8E" w:rsidP="00F83733">
      <w:pPr>
        <w:pStyle w:val="ListParagraph"/>
        <w:numPr>
          <w:ilvl w:val="0"/>
          <w:numId w:val="40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s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upport for multicultural advisory bodies,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such as the Australian Multicultural </w:t>
      </w:r>
      <w:r w:rsid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C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ouncil, and</w:t>
      </w:r>
      <w:r w:rsidR="0085756E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</w:p>
    <w:p w:rsidR="004C378F" w:rsidRPr="00F83733" w:rsidRDefault="00EB7B0F" w:rsidP="00F83733">
      <w:pPr>
        <w:pStyle w:val="ListParagraph"/>
        <w:numPr>
          <w:ilvl w:val="0"/>
          <w:numId w:val="40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proofErr w:type="gramStart"/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measures</w:t>
      </w:r>
      <w:proofErr w:type="gramEnd"/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such as SBS</w:t>
      </w:r>
      <w:r w:rsidR="0041013B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, support for languages, [and]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community grants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.</w:t>
      </w:r>
    </w:p>
    <w:p w:rsidR="00A534C6" w:rsidRPr="00F83733" w:rsidRDefault="00371BD1" w:rsidP="000F2A6A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This commitment</w:t>
      </w:r>
      <w:r w:rsidR="00EB7B0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demonstrated by government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s has withstood various threats (real or perceived) to our social cohesion, including</w:t>
      </w:r>
      <w:r w:rsidR="00F7681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the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FE1E8E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Pauline H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anson</w:t>
      </w:r>
      <w:r w:rsidR="00F7681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One Nation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movement, overseas unrest and economic downturns. </w:t>
      </w:r>
      <w:r w:rsidR="00EB7B0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Policies have been created </w:t>
      </w:r>
      <w:r w:rsidR="00F7681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to allow flexibility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and deliver</w:t>
      </w:r>
      <w:r w:rsidR="0041013B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y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in accordance with the views of successive governments and the strategic</w:t>
      </w:r>
      <w:r w:rsidR="00FE1E8E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directions of different </w:t>
      </w:r>
      <w:r w:rsidR="00F04D00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times</w:t>
      </w:r>
      <w:r w:rsidR="0041013B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.  Ho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wever</w:t>
      </w:r>
      <w:r w:rsidR="0041013B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,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the general principles have remained consistent</w:t>
      </w:r>
      <w:r w:rsidR="0041013B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.”</w:t>
      </w:r>
    </w:p>
    <w:p w:rsidR="00272C15" w:rsidRPr="00F83733" w:rsidRDefault="00371BD1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  <w:t>Current legislative mechanism</w:t>
      </w:r>
      <w:r w:rsid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  <w:t>s</w:t>
      </w:r>
    </w:p>
    <w:p w:rsidR="0051276D" w:rsidRPr="00F83733" w:rsidRDefault="0041013B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“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There are also various checks and balances in the current legal system to ensure the continued protection and implementation of our multicultural principles.</w:t>
      </w:r>
    </w:p>
    <w:p w:rsidR="00F83733" w:rsidRDefault="00FE1E8E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lastRenderedPageBreak/>
        <w:t>Internationally, A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ustralia is a party to the seven key human rights treaties:</w:t>
      </w:r>
      <w:r w:rsidR="00450C3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</w:p>
    <w:p w:rsidR="00F83733" w:rsidRDefault="00371BD1" w:rsidP="00F83733">
      <w:pPr>
        <w:pStyle w:val="ListParagraph"/>
        <w:numPr>
          <w:ilvl w:val="0"/>
          <w:numId w:val="42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The </w:t>
      </w:r>
      <w:r w:rsidR="00450C3F"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International Covenant on Civil and Political Rights</w:t>
      </w:r>
    </w:p>
    <w:p w:rsidR="00F83733" w:rsidRPr="00C63145" w:rsidRDefault="00371BD1" w:rsidP="00F83733">
      <w:pPr>
        <w:pStyle w:val="ListParagraph"/>
        <w:numPr>
          <w:ilvl w:val="0"/>
          <w:numId w:val="42"/>
        </w:numPr>
        <w:rPr>
          <w:rStyle w:val="BookTitle"/>
          <w:rFonts w:asciiTheme="minorHAnsi" w:hAnsiTheme="minorHAnsi" w:cs="Arial"/>
          <w:iCs w:val="0"/>
          <w:smallCaps w:val="0"/>
          <w:spacing w:val="0"/>
        </w:rPr>
      </w:pPr>
      <w:r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The</w:t>
      </w:r>
      <w:r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 xml:space="preserve"> </w:t>
      </w:r>
      <w:r w:rsidR="00450C3F"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International Covenant on Economic, Social and Cultural Rights</w:t>
      </w:r>
    </w:p>
    <w:p w:rsidR="00F83733" w:rsidRDefault="00371BD1" w:rsidP="00F83733">
      <w:pPr>
        <w:pStyle w:val="ListParagraph"/>
        <w:numPr>
          <w:ilvl w:val="0"/>
          <w:numId w:val="42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The </w:t>
      </w:r>
      <w:r w:rsidR="00450C3F"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Convention on The Rights of The Child</w:t>
      </w:r>
    </w:p>
    <w:p w:rsidR="00F83733" w:rsidRDefault="00371BD1" w:rsidP="00F83733">
      <w:pPr>
        <w:pStyle w:val="ListParagraph"/>
        <w:numPr>
          <w:ilvl w:val="0"/>
          <w:numId w:val="42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The </w:t>
      </w:r>
      <w:r w:rsidR="00450C3F"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Convention on the Elimination of All Forms of Discrimination against Women</w:t>
      </w:r>
    </w:p>
    <w:p w:rsidR="00F83733" w:rsidRDefault="00371BD1" w:rsidP="00F83733">
      <w:pPr>
        <w:pStyle w:val="ListParagraph"/>
        <w:numPr>
          <w:ilvl w:val="0"/>
          <w:numId w:val="42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The </w:t>
      </w:r>
      <w:r w:rsidR="00450C3F"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Convention on the Rights of Persons with Disabilities</w:t>
      </w:r>
    </w:p>
    <w:p w:rsidR="00F83733" w:rsidRDefault="00371BD1" w:rsidP="00F83733">
      <w:pPr>
        <w:pStyle w:val="ListParagraph"/>
        <w:numPr>
          <w:ilvl w:val="0"/>
          <w:numId w:val="42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The</w:t>
      </w:r>
      <w:r w:rsidR="00725B48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 </w:t>
      </w:r>
      <w:r w:rsidR="00450C3F"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Convention on the Elimination of All Forms of Racial Discrimination</w:t>
      </w:r>
      <w:r w:rsid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,</w:t>
      </w:r>
      <w:r w:rsidR="00450C3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and</w:t>
      </w:r>
    </w:p>
    <w:p w:rsidR="001741FF" w:rsidRPr="00F83733" w:rsidRDefault="00371BD1" w:rsidP="00F83733">
      <w:pPr>
        <w:pStyle w:val="ListParagraph"/>
        <w:numPr>
          <w:ilvl w:val="0"/>
          <w:numId w:val="42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The</w:t>
      </w:r>
      <w:r w:rsidR="00725B48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 </w:t>
      </w:r>
      <w:r w:rsidR="00450C3F"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Convention against Torture</w:t>
      </w:r>
      <w:r w:rsidR="00450C3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.</w:t>
      </w:r>
    </w:p>
    <w:p w:rsidR="0051276D" w:rsidRPr="00F83733" w:rsidRDefault="00371BD1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Discrimination on the basis of age, disability, race and sex is unlawful under federal legislation as set out in the:</w:t>
      </w:r>
      <w:r w:rsidR="00450C3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450C3F"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Age Discrimination A</w:t>
      </w:r>
      <w:r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ct 2004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;</w:t>
      </w:r>
      <w:r w:rsidR="00450C3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450C3F"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Disability Discrimination A</w:t>
      </w:r>
      <w:r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ct 1992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;</w:t>
      </w:r>
      <w:r w:rsidR="00450C3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450C3F"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Racial Discrimination A</w:t>
      </w:r>
      <w:r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ct 1975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;</w:t>
      </w:r>
      <w:r w:rsidR="00450C3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and</w:t>
      </w:r>
      <w:r w:rsidR="00450C3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450C3F"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Sex Discrimination A</w:t>
      </w:r>
      <w:r w:rsidRPr="00C63145">
        <w:rPr>
          <w:rStyle w:val="BookTitle"/>
          <w:rFonts w:asciiTheme="minorHAnsi" w:hAnsiTheme="minorHAnsi" w:cs="Arial"/>
          <w:iCs w:val="0"/>
          <w:smallCaps w:val="0"/>
          <w:spacing w:val="0"/>
        </w:rPr>
        <w:t>ct 1984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. </w:t>
      </w:r>
    </w:p>
    <w:p w:rsidR="00DA7873" w:rsidRPr="00F83733" w:rsidRDefault="00371BD1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The </w:t>
      </w:r>
      <w:r w:rsidR="00450C3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Australian Human Rights C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ommission has statutory responsibilities to investigate and conciliate complaints of alleged discrimination and human rights breaches lodged under these laws. </w:t>
      </w:r>
    </w:p>
    <w:p w:rsidR="00285BE3" w:rsidRPr="00F83733" w:rsidRDefault="00371BD1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The themes of multiculturalism are a</w:t>
      </w:r>
      <w:r w:rsidR="00450C3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lso embedded </w:t>
      </w:r>
      <w:r w:rsidR="00720AA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in the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450C3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Australian C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itizenship</w:t>
      </w:r>
      <w:r w:rsidR="00450C3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Act 2007 under which </w:t>
      </w:r>
      <w:r w:rsidR="00450C3F"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“Australian citizenship is a common bond, involving reciprocal rights and obligations, uniting all Australians, while respecting </w:t>
      </w:r>
      <w:r w:rsidR="00725B48"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their diversity</w:t>
      </w:r>
      <w:r w:rsidR="00450C3F"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”</w:t>
      </w:r>
      <w:r w:rsid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,</w:t>
      </w:r>
      <w:r w:rsidR="003C187C"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3C187C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and in other legislation.</w:t>
      </w:r>
    </w:p>
    <w:p w:rsidR="00D73363" w:rsidRPr="00F83733" w:rsidRDefault="00450C3F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Although it needs to be acknowledged that regrettably Australia does not have either </w:t>
      </w:r>
      <w:r w:rsidR="00F7681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constitutional or legislative bill of rights</w:t>
      </w:r>
      <w:r w:rsid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,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Australia’s constitution includes a small number of limited rights, including: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t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he right to vote (section 41);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t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he right to a trial by jury (section 80);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f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reedom of religion (section 116); and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others.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In addition, as mentioned earlier, various states and territories have successfully implemented multicultural acts and human rights bills</w:t>
      </w:r>
      <w:r w:rsidR="00F7681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.</w:t>
      </w:r>
    </w:p>
    <w:p w:rsidR="007B37F2" w:rsidRPr="00F83733" w:rsidRDefault="00371BD1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However, at the national level, suc</w:t>
      </w:r>
      <w:r w:rsidR="00251857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c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essive governments did not appear to see </w:t>
      </w:r>
      <w:r w:rsidR="00F7681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the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necessity to create </w:t>
      </w:r>
      <w:r w:rsidR="00F7681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multiculturalism act mainly due to the architecture that is already in place</w:t>
      </w:r>
      <w:r w:rsidR="008D5F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.</w:t>
      </w:r>
      <w:r w:rsid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”</w:t>
      </w:r>
      <w:bookmarkStart w:id="0" w:name="_GoBack"/>
      <w:bookmarkEnd w:id="0"/>
    </w:p>
    <w:p w:rsidR="007B37F2" w:rsidRPr="00F83733" w:rsidRDefault="00371BD1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  <w:t>Policy advantages</w:t>
      </w:r>
    </w:p>
    <w:p w:rsidR="00C63145" w:rsidRDefault="00C63145" w:rsidP="00C63145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“S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ome people would argue</w:t>
      </w:r>
      <w:r w:rsidR="00251857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that there are </w:t>
      </w: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…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advantages</w:t>
      </w: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to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having our multicultural principles established in policy rather than legislation</w:t>
      </w: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:</w:t>
      </w:r>
    </w:p>
    <w:p w:rsidR="00C63145" w:rsidRPr="00C63145" w:rsidRDefault="00371BD1" w:rsidP="00C63145">
      <w:pPr>
        <w:pStyle w:val="ListParagraph"/>
        <w:numPr>
          <w:ilvl w:val="0"/>
          <w:numId w:val="40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Australian</w:t>
      </w:r>
      <w:r w:rsidRPr="00C63145">
        <w:rPr>
          <w:rStyle w:val="BookTitle"/>
          <w:spacing w:val="0"/>
        </w:rPr>
        <w:t xml:space="preserve"> </w:t>
      </w:r>
      <w:r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multiculturalism is not ideology but simply a set of government policies and programs</w:t>
      </w:r>
      <w:r w:rsidR="002855B5"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that aim at effective integration of migrants and refugees to achieve egalitarian, economically robust and politically inclusive society</w:t>
      </w:r>
      <w:r w:rsidR="00251857"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85756E"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</w:p>
    <w:p w:rsidR="00C63145" w:rsidRDefault="00C63145" w:rsidP="00C63145">
      <w:pPr>
        <w:pStyle w:val="ListParagraph"/>
        <w:numPr>
          <w:ilvl w:val="0"/>
          <w:numId w:val="40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p</w:t>
      </w:r>
      <w:r w:rsidR="00371BD1"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olicies and practices can change depending on the strategic directions of different times</w:t>
      </w:r>
      <w:r w:rsidR="0085756E"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</w:p>
    <w:p w:rsidR="00C63145" w:rsidRDefault="00C63145" w:rsidP="00C63145">
      <w:pPr>
        <w:pStyle w:val="ListParagraph"/>
        <w:numPr>
          <w:ilvl w:val="0"/>
          <w:numId w:val="40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p</w:t>
      </w:r>
      <w:r w:rsidR="00371BD1"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olicy allows for a degree of flexibility and adaptability that cannot be found with legislation</w:t>
      </w: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, and</w:t>
      </w:r>
      <w:r w:rsidR="0085756E"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there is a</w:t>
      </w:r>
    </w:p>
    <w:p w:rsidR="00251857" w:rsidRPr="00C63145" w:rsidRDefault="00371BD1" w:rsidP="00C63145">
      <w:pPr>
        <w:pStyle w:val="ListParagraph"/>
        <w:numPr>
          <w:ilvl w:val="0"/>
          <w:numId w:val="40"/>
        </w:num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proofErr w:type="gramStart"/>
      <w:r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reduced</w:t>
      </w:r>
      <w:proofErr w:type="gramEnd"/>
      <w:r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level of red tape and reporting which ensures that efforts </w:t>
      </w:r>
      <w:r w:rsid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are</w:t>
      </w:r>
      <w:r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focused on improving outcomes</w:t>
      </w:r>
      <w:r w:rsidR="008D5F16"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.</w:t>
      </w:r>
      <w:r w:rsid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”</w:t>
      </w:r>
      <w:r w:rsidR="008D5F16" w:rsidRPr="00C63145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 </w:t>
      </w:r>
    </w:p>
    <w:p w:rsidR="00251857" w:rsidRPr="00F83733" w:rsidRDefault="00EB7B0F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  <w:t>Support for multiculturalism.</w:t>
      </w:r>
    </w:p>
    <w:p w:rsidR="00E519C7" w:rsidRPr="00F83733" w:rsidRDefault="00C63145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“</w:t>
      </w:r>
      <w:r w:rsidR="00251857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They also would point out that support for multiculturalism is more or less constant and that at a national level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genuine commitment </w:t>
      </w:r>
      <w:r w:rsidR="00251857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by A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ustralian governments will not be achieved through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lastRenderedPageBreak/>
        <w:t xml:space="preserve">legislation. </w:t>
      </w:r>
      <w:r w:rsidR="00251857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The government</w:t>
      </w:r>
      <w:r w:rsidR="006035F7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’s</w:t>
      </w:r>
      <w:r w:rsidR="00251857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commitment to multiculturalism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is present</w:t>
      </w:r>
      <w:r w:rsidR="00251857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because of the suc</w:t>
      </w:r>
      <w:r w:rsidR="00251857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cess of and public support for A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ustralian multiculturalism. </w:t>
      </w:r>
    </w:p>
    <w:p w:rsidR="006035F7" w:rsidRDefault="00EB7B0F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The S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canlon </w:t>
      </w:r>
      <w:r w:rsidR="006035F7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Foundation’s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research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into social cohesion in A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ustralia has found that 85 per cent of people agree that cultural diversity is good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for A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ustralia.  The </w:t>
      </w:r>
      <w:r w:rsidR="006035F7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[2015]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survey showed that 9</w:t>
      </w:r>
      <w:r w:rsidR="006035F7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3</w:t>
      </w:r>
      <w:r w:rsidR="00725B48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 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per cent felt a strong sense of belonging and 8</w:t>
      </w:r>
      <w:r w:rsidR="006035F7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9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per cent expr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essed a sense of pride in the ‘A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ustralian way of life’.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</w:p>
    <w:p w:rsidR="008D5F16" w:rsidRPr="00F83733" w:rsidRDefault="00EB7B0F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Furthermore, o</w:t>
      </w:r>
      <w:r w:rsidR="00371BD1" w:rsidRPr="00F83733">
        <w:rPr>
          <w:rFonts w:asciiTheme="minorHAnsi" w:hAnsiTheme="minorHAnsi" w:cs="Arial"/>
        </w:rPr>
        <w:t>ur cultural and linguistic diversity is considered an asset and source of great social and economic strength.</w:t>
      </w:r>
      <w:r w:rsidRPr="00F83733">
        <w:rPr>
          <w:rFonts w:asciiTheme="minorHAnsi" w:hAnsiTheme="minorHAnsi" w:cs="Arial"/>
        </w:rPr>
        <w:t xml:space="preserve"> </w:t>
      </w:r>
      <w:r w:rsidR="006035F7">
        <w:rPr>
          <w:rFonts w:asciiTheme="minorHAnsi" w:hAnsiTheme="minorHAnsi" w:cs="Arial"/>
        </w:rPr>
        <w:t>In 2014,</w:t>
      </w:r>
      <w:r w:rsidR="00371BD1" w:rsidRPr="00F83733">
        <w:rPr>
          <w:rFonts w:asciiTheme="minorHAnsi" w:hAnsiTheme="minorHAnsi" w:cs="Arial"/>
        </w:rPr>
        <w:t xml:space="preserve"> </w:t>
      </w:r>
      <w:r w:rsidR="006035F7">
        <w:rPr>
          <w:rFonts w:asciiTheme="minorHAnsi" w:hAnsiTheme="minorHAnsi" w:cs="Arial"/>
        </w:rPr>
        <w:t xml:space="preserve">the Migration Council of Australia reported that </w:t>
      </w:r>
      <w:r w:rsidR="006035F7" w:rsidRPr="00F83733">
        <w:rPr>
          <w:rFonts w:asciiTheme="minorHAnsi" w:hAnsiTheme="minorHAnsi" w:cs="Arial"/>
        </w:rPr>
        <w:t>by 2050</w:t>
      </w:r>
      <w:r w:rsidR="006035F7">
        <w:rPr>
          <w:rFonts w:asciiTheme="minorHAnsi" w:hAnsiTheme="minorHAnsi" w:cs="Arial"/>
        </w:rPr>
        <w:t xml:space="preserve"> </w:t>
      </w:r>
      <w:r w:rsidR="00371BD1" w:rsidRPr="00F83733">
        <w:rPr>
          <w:rFonts w:asciiTheme="minorHAnsi" w:hAnsiTheme="minorHAnsi" w:cs="Arial"/>
        </w:rPr>
        <w:t>migrants are estimated to contribute</w:t>
      </w:r>
      <w:r w:rsidR="008D5F16" w:rsidRPr="00F83733">
        <w:rPr>
          <w:rFonts w:asciiTheme="minorHAnsi" w:hAnsiTheme="minorHAnsi" w:cs="Arial"/>
        </w:rPr>
        <w:t xml:space="preserve"> </w:t>
      </w:r>
      <w:r w:rsidRPr="00F83733">
        <w:rPr>
          <w:rFonts w:asciiTheme="minorHAnsi" w:hAnsiTheme="minorHAnsi" w:cs="Arial"/>
        </w:rPr>
        <w:t>$1.6 trillion per annum to the A</w:t>
      </w:r>
      <w:r w:rsidR="00371BD1" w:rsidRPr="00F83733">
        <w:rPr>
          <w:rFonts w:asciiTheme="minorHAnsi" w:hAnsiTheme="minorHAnsi" w:cs="Arial"/>
        </w:rPr>
        <w:t>ustralian economy.</w:t>
      </w:r>
      <w:r w:rsidR="006035F7">
        <w:rPr>
          <w:rFonts w:asciiTheme="minorHAnsi" w:hAnsiTheme="minorHAnsi" w:cs="Arial"/>
        </w:rPr>
        <w:t>”</w:t>
      </w:r>
    </w:p>
    <w:p w:rsidR="00BF7047" w:rsidRPr="00F83733" w:rsidRDefault="00371BD1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  <w:u w:val="single"/>
        </w:rPr>
        <w:t>Conclusion</w:t>
      </w:r>
    </w:p>
    <w:p w:rsidR="0076098F" w:rsidRPr="00F83733" w:rsidRDefault="000F2A6A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“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There would obviously be some advantages and some disadvantages</w:t>
      </w:r>
      <w:r w:rsidR="00EB7B0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in having a national Multicultural A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ct. </w:t>
      </w:r>
      <w:r w:rsidR="00EB7B0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National multicultural legislation </w:t>
      </w:r>
      <w:r w:rsidR="00EB7B0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would demonstrate A</w:t>
      </w:r>
      <w:r w:rsidR="00371BD1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ustralia’s support for multiculturalism. </w:t>
      </w:r>
    </w:p>
    <w:p w:rsidR="00B67E38" w:rsidRPr="00F83733" w:rsidRDefault="00371BD1" w:rsidP="00EB7B0F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However</w:t>
      </w:r>
      <w:r w:rsidR="00D56B4C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,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at the national level there is already legislation and policy in place that is successfully supporting the principles of multiculturalism and maximising the benefits of our diversity to our society.</w:t>
      </w:r>
      <w:r w:rsidR="008D5F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="00EB7B0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Furthermore, A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ustralia has a long history </w:t>
      </w:r>
      <w:r w:rsidR="00F7681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of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suppo</w:t>
      </w:r>
      <w:r w:rsidR="00EB7B0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rting multiculturalism and the S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canlon </w:t>
      </w:r>
      <w:r w:rsidR="000F2A6A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Foundation’s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research shows that this support remains stable under the current system</w:t>
      </w:r>
      <w:r w:rsidR="008D5F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. </w:t>
      </w:r>
    </w:p>
    <w:p w:rsidR="0076098F" w:rsidRDefault="00371BD1" w:rsidP="0085756E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Due to the success of the current national system,</w:t>
      </w:r>
      <w:r w:rsidR="008D5F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 </w:t>
      </w:r>
      <w:r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there is little political will to legislate in this area</w:t>
      </w:r>
      <w:r w:rsidR="008D5F16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. </w:t>
      </w:r>
      <w:r w:rsidR="00EB7B0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If we decide to go for </w:t>
      </w:r>
      <w:r w:rsidR="00F7681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the </w:t>
      </w:r>
      <w:r w:rsidR="00EB7B0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establishment of </w:t>
      </w:r>
      <w:r w:rsidR="00F7681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 xml:space="preserve">an </w:t>
      </w:r>
      <w:r w:rsidR="00EB7B0F" w:rsidRPr="00F83733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Australian Multiculturalism Act, timing would be also of importance.</w:t>
      </w:r>
      <w:r w:rsidR="000F2A6A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”</w:t>
      </w:r>
    </w:p>
    <w:p w:rsidR="003845B1" w:rsidRDefault="003845B1" w:rsidP="0085756E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3845B1">
        <w:rPr>
          <w:rStyle w:val="BookTitle"/>
          <w:rFonts w:asciiTheme="minorHAnsi" w:hAnsiTheme="minorHAnsi" w:cs="Arial"/>
          <w:i w:val="0"/>
          <w:smallCaps w:val="0"/>
          <w:spacing w:val="0"/>
        </w:rPr>
        <w:drawing>
          <wp:inline distT="0" distB="0" distL="0" distR="0" wp14:anchorId="01F85415" wp14:editId="2EBE5DC8">
            <wp:extent cx="4327524" cy="3245644"/>
            <wp:effectExtent l="0" t="0" r="0" b="0"/>
            <wp:docPr id="1" name="Picture 1" descr="Assistant Minister for Multicultural Affairs, Senator the Hon Concetta Fierravanti-Wells with Dr Sev Ozdowski OAM FAICD at the 2015 Federation of Ethnic Communities' Councils of Australia's biennial conference in Sydney, 5 Novermber 2015." title="Senator the Hon Concetta Fierravanti-Wells and Dr Sev Ozdow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SMA\ACT\multiaff\MULTICULTURAL POLICY\2014-17 Australian Multicultural Council\Media\Fecca Conf_Sydney_0511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403" cy="3247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5B1" w:rsidRPr="00F83733" w:rsidRDefault="003845B1" w:rsidP="0085756E">
      <w:pP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</w:pPr>
      <w:r w:rsidRPr="003845B1"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Assistant Minister for Multicultural Affairs Senator the Hon Concetta Fierravanti-Wells with Dr Sev Ozdowski OAM FAICD at the FECCA 2015 National Biennial Conference in Sydney on 5 November 2015</w:t>
      </w:r>
      <w:r>
        <w:rPr>
          <w:rStyle w:val="BookTitle"/>
          <w:rFonts w:asciiTheme="minorHAnsi" w:hAnsiTheme="minorHAnsi" w:cs="Arial"/>
          <w:i w:val="0"/>
          <w:iCs w:val="0"/>
          <w:smallCaps w:val="0"/>
          <w:spacing w:val="0"/>
        </w:rPr>
        <w:t>.</w:t>
      </w:r>
    </w:p>
    <w:sectPr w:rsidR="003845B1" w:rsidRPr="00F83733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1A" w:rsidRDefault="00A21E1A" w:rsidP="008F540B">
      <w:pPr>
        <w:spacing w:after="0" w:line="240" w:lineRule="auto"/>
      </w:pPr>
      <w:r>
        <w:separator/>
      </w:r>
    </w:p>
  </w:endnote>
  <w:endnote w:type="continuationSeparator" w:id="0">
    <w:p w:rsidR="00A21E1A" w:rsidRDefault="00A21E1A" w:rsidP="008F5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5949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3713" w:rsidRDefault="00E137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45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13713" w:rsidRDefault="00E137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1A" w:rsidRDefault="00A21E1A" w:rsidP="008F540B">
      <w:pPr>
        <w:spacing w:after="0" w:line="240" w:lineRule="auto"/>
      </w:pPr>
      <w:r>
        <w:separator/>
      </w:r>
    </w:p>
  </w:footnote>
  <w:footnote w:type="continuationSeparator" w:id="0">
    <w:p w:rsidR="00A21E1A" w:rsidRDefault="00A21E1A" w:rsidP="008F5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40B" w:rsidRDefault="008F540B" w:rsidP="008F540B">
    <w:pPr>
      <w:pStyle w:val="Header"/>
      <w:jc w:val="right"/>
    </w:pPr>
    <w:r>
      <w:t>FECCA National Conference 2015</w:t>
    </w:r>
  </w:p>
  <w:p w:rsidR="008F540B" w:rsidRDefault="008F54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5641F"/>
    <w:multiLevelType w:val="hybridMultilevel"/>
    <w:tmpl w:val="759C5B44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07527FDE"/>
    <w:multiLevelType w:val="hybridMultilevel"/>
    <w:tmpl w:val="EE3C044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E34243"/>
    <w:multiLevelType w:val="hybridMultilevel"/>
    <w:tmpl w:val="8EC493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E154F"/>
    <w:multiLevelType w:val="hybridMultilevel"/>
    <w:tmpl w:val="184C67EC"/>
    <w:lvl w:ilvl="0" w:tplc="E43081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00C74"/>
    <w:multiLevelType w:val="hybridMultilevel"/>
    <w:tmpl w:val="FA2E38AE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8E5BFF"/>
    <w:multiLevelType w:val="hybridMultilevel"/>
    <w:tmpl w:val="3288F28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0D372E"/>
    <w:multiLevelType w:val="hybridMultilevel"/>
    <w:tmpl w:val="1D3CFC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C0C62"/>
    <w:multiLevelType w:val="hybridMultilevel"/>
    <w:tmpl w:val="700AAC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F913508"/>
    <w:multiLevelType w:val="hybridMultilevel"/>
    <w:tmpl w:val="7AAC9A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B35DD5"/>
    <w:multiLevelType w:val="hybridMultilevel"/>
    <w:tmpl w:val="0D04B664"/>
    <w:lvl w:ilvl="0" w:tplc="C3AADB2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0F0D1F"/>
    <w:multiLevelType w:val="hybridMultilevel"/>
    <w:tmpl w:val="2BC4819C"/>
    <w:lvl w:ilvl="0" w:tplc="0C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9821396"/>
    <w:multiLevelType w:val="hybridMultilevel"/>
    <w:tmpl w:val="16063498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F3F4429"/>
    <w:multiLevelType w:val="hybridMultilevel"/>
    <w:tmpl w:val="3EA82E4C"/>
    <w:lvl w:ilvl="0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>
    <w:nsid w:val="2F6D1E50"/>
    <w:multiLevelType w:val="hybridMultilevel"/>
    <w:tmpl w:val="C2E8FB00"/>
    <w:lvl w:ilvl="0" w:tplc="7D92C8C4">
      <w:start w:val="4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FD25379"/>
    <w:multiLevelType w:val="hybridMultilevel"/>
    <w:tmpl w:val="4490B12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5651D14"/>
    <w:multiLevelType w:val="hybridMultilevel"/>
    <w:tmpl w:val="F208E73E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5C92823"/>
    <w:multiLevelType w:val="hybridMultilevel"/>
    <w:tmpl w:val="CBF27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F41B75"/>
    <w:multiLevelType w:val="multilevel"/>
    <w:tmpl w:val="3DB46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C5F47E3"/>
    <w:multiLevelType w:val="hybridMultilevel"/>
    <w:tmpl w:val="30E64E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C040B8"/>
    <w:multiLevelType w:val="hybridMultilevel"/>
    <w:tmpl w:val="D32CD960"/>
    <w:lvl w:ilvl="0" w:tplc="E0A24DCA">
      <w:start w:val="2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3723DC7"/>
    <w:multiLevelType w:val="hybridMultilevel"/>
    <w:tmpl w:val="5B787F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15699"/>
    <w:multiLevelType w:val="hybridMultilevel"/>
    <w:tmpl w:val="27544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BD2F2D"/>
    <w:multiLevelType w:val="hybridMultilevel"/>
    <w:tmpl w:val="5E3C902E"/>
    <w:lvl w:ilvl="0" w:tplc="C11E1B54">
      <w:start w:val="1"/>
      <w:numFmt w:val="lowerRoman"/>
      <w:lvlText w:val="(%1)"/>
      <w:lvlJc w:val="left"/>
      <w:pPr>
        <w:ind w:left="720" w:hanging="720"/>
      </w:pPr>
      <w:rPr>
        <w:i w:val="0"/>
        <w:color w:val="555555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AF97C5D"/>
    <w:multiLevelType w:val="hybridMultilevel"/>
    <w:tmpl w:val="C262C5A0"/>
    <w:lvl w:ilvl="0" w:tplc="0C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4401A"/>
    <w:multiLevelType w:val="hybridMultilevel"/>
    <w:tmpl w:val="EFD43D66"/>
    <w:lvl w:ilvl="0" w:tplc="0C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>
    <w:nsid w:val="505A58FE"/>
    <w:multiLevelType w:val="hybridMultilevel"/>
    <w:tmpl w:val="6BF6148C"/>
    <w:lvl w:ilvl="0" w:tplc="28DCD3B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975EFE"/>
    <w:multiLevelType w:val="hybridMultilevel"/>
    <w:tmpl w:val="038EA23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43D5C7A"/>
    <w:multiLevelType w:val="hybridMultilevel"/>
    <w:tmpl w:val="DD7A1E72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28731E8"/>
    <w:multiLevelType w:val="hybridMultilevel"/>
    <w:tmpl w:val="9CFE4930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2E53254"/>
    <w:multiLevelType w:val="hybridMultilevel"/>
    <w:tmpl w:val="F5FC503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4222DD"/>
    <w:multiLevelType w:val="hybridMultilevel"/>
    <w:tmpl w:val="117043BA"/>
    <w:lvl w:ilvl="0" w:tplc="A3300390">
      <w:start w:val="3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58E37E2"/>
    <w:multiLevelType w:val="hybridMultilevel"/>
    <w:tmpl w:val="31D4D754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AF1586"/>
    <w:multiLevelType w:val="hybridMultilevel"/>
    <w:tmpl w:val="0FCC6056"/>
    <w:lvl w:ilvl="0" w:tplc="263ADF3C">
      <w:start w:val="1"/>
      <w:numFmt w:val="lowerRoman"/>
      <w:lvlText w:val="(%1)"/>
      <w:lvlJc w:val="left"/>
      <w:pPr>
        <w:ind w:left="720" w:hanging="720"/>
      </w:pPr>
      <w:rPr>
        <w:rFonts w:ascii="Arial" w:eastAsiaTheme="minorHAnsi" w:hAnsi="Arial" w:cs="Arial"/>
        <w:i w:val="0"/>
        <w:color w:val="555555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9756B60"/>
    <w:multiLevelType w:val="hybridMultilevel"/>
    <w:tmpl w:val="16F61A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BE6D5C"/>
    <w:multiLevelType w:val="hybridMultilevel"/>
    <w:tmpl w:val="F8F2108E"/>
    <w:lvl w:ilvl="0" w:tplc="9514A492">
      <w:start w:val="1"/>
      <w:numFmt w:val="lowerRoman"/>
      <w:lvlText w:val="(%1)"/>
      <w:lvlJc w:val="left"/>
      <w:pPr>
        <w:ind w:left="765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125" w:hanging="360"/>
      </w:pPr>
    </w:lvl>
    <w:lvl w:ilvl="2" w:tplc="0C09001B" w:tentative="1">
      <w:start w:val="1"/>
      <w:numFmt w:val="lowerRoman"/>
      <w:lvlText w:val="%3."/>
      <w:lvlJc w:val="right"/>
      <w:pPr>
        <w:ind w:left="1845" w:hanging="180"/>
      </w:pPr>
    </w:lvl>
    <w:lvl w:ilvl="3" w:tplc="0C09000F" w:tentative="1">
      <w:start w:val="1"/>
      <w:numFmt w:val="decimal"/>
      <w:lvlText w:val="%4."/>
      <w:lvlJc w:val="left"/>
      <w:pPr>
        <w:ind w:left="2565" w:hanging="360"/>
      </w:pPr>
    </w:lvl>
    <w:lvl w:ilvl="4" w:tplc="0C090019" w:tentative="1">
      <w:start w:val="1"/>
      <w:numFmt w:val="lowerLetter"/>
      <w:lvlText w:val="%5."/>
      <w:lvlJc w:val="left"/>
      <w:pPr>
        <w:ind w:left="3285" w:hanging="360"/>
      </w:pPr>
    </w:lvl>
    <w:lvl w:ilvl="5" w:tplc="0C09001B" w:tentative="1">
      <w:start w:val="1"/>
      <w:numFmt w:val="lowerRoman"/>
      <w:lvlText w:val="%6."/>
      <w:lvlJc w:val="right"/>
      <w:pPr>
        <w:ind w:left="4005" w:hanging="180"/>
      </w:pPr>
    </w:lvl>
    <w:lvl w:ilvl="6" w:tplc="0C09000F" w:tentative="1">
      <w:start w:val="1"/>
      <w:numFmt w:val="decimal"/>
      <w:lvlText w:val="%7."/>
      <w:lvlJc w:val="left"/>
      <w:pPr>
        <w:ind w:left="4725" w:hanging="360"/>
      </w:pPr>
    </w:lvl>
    <w:lvl w:ilvl="7" w:tplc="0C090019" w:tentative="1">
      <w:start w:val="1"/>
      <w:numFmt w:val="lowerLetter"/>
      <w:lvlText w:val="%8."/>
      <w:lvlJc w:val="left"/>
      <w:pPr>
        <w:ind w:left="5445" w:hanging="360"/>
      </w:pPr>
    </w:lvl>
    <w:lvl w:ilvl="8" w:tplc="0C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5">
    <w:nsid w:val="6EDC46F4"/>
    <w:multiLevelType w:val="hybridMultilevel"/>
    <w:tmpl w:val="BC324E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50279D"/>
    <w:multiLevelType w:val="multilevel"/>
    <w:tmpl w:val="DEC8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14F3E07"/>
    <w:multiLevelType w:val="hybridMultilevel"/>
    <w:tmpl w:val="9F1A43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5B768E"/>
    <w:multiLevelType w:val="hybridMultilevel"/>
    <w:tmpl w:val="D9F060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691769"/>
    <w:multiLevelType w:val="hybridMultilevel"/>
    <w:tmpl w:val="9FC0F8A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6B40F7"/>
    <w:multiLevelType w:val="hybridMultilevel"/>
    <w:tmpl w:val="195411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DC010F"/>
    <w:multiLevelType w:val="hybridMultilevel"/>
    <w:tmpl w:val="BA9699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7DFF6A42"/>
    <w:multiLevelType w:val="hybridMultilevel"/>
    <w:tmpl w:val="4F9C6C1A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35"/>
  </w:num>
  <w:num w:numId="3">
    <w:abstractNumId w:val="11"/>
  </w:num>
  <w:num w:numId="4">
    <w:abstractNumId w:val="37"/>
  </w:num>
  <w:num w:numId="5">
    <w:abstractNumId w:val="17"/>
  </w:num>
  <w:num w:numId="6">
    <w:abstractNumId w:val="36"/>
  </w:num>
  <w:num w:numId="7">
    <w:abstractNumId w:val="1"/>
  </w:num>
  <w:num w:numId="8">
    <w:abstractNumId w:val="28"/>
  </w:num>
  <w:num w:numId="9">
    <w:abstractNumId w:val="12"/>
  </w:num>
  <w:num w:numId="10">
    <w:abstractNumId w:val="8"/>
  </w:num>
  <w:num w:numId="11">
    <w:abstractNumId w:val="2"/>
  </w:num>
  <w:num w:numId="12">
    <w:abstractNumId w:val="6"/>
  </w:num>
  <w:num w:numId="13">
    <w:abstractNumId w:val="14"/>
  </w:num>
  <w:num w:numId="14">
    <w:abstractNumId w:val="40"/>
  </w:num>
  <w:num w:numId="15">
    <w:abstractNumId w:val="33"/>
  </w:num>
  <w:num w:numId="16">
    <w:abstractNumId w:val="39"/>
  </w:num>
  <w:num w:numId="17">
    <w:abstractNumId w:val="24"/>
  </w:num>
  <w:num w:numId="18">
    <w:abstractNumId w:val="20"/>
  </w:num>
  <w:num w:numId="19">
    <w:abstractNumId w:val="38"/>
  </w:num>
  <w:num w:numId="20">
    <w:abstractNumId w:val="26"/>
  </w:num>
  <w:num w:numId="21">
    <w:abstractNumId w:val="18"/>
  </w:num>
  <w:num w:numId="22">
    <w:abstractNumId w:val="27"/>
  </w:num>
  <w:num w:numId="23">
    <w:abstractNumId w:val="41"/>
  </w:num>
  <w:num w:numId="24">
    <w:abstractNumId w:val="21"/>
  </w:num>
  <w:num w:numId="25">
    <w:abstractNumId w:val="0"/>
  </w:num>
  <w:num w:numId="26">
    <w:abstractNumId w:val="10"/>
  </w:num>
  <w:num w:numId="27">
    <w:abstractNumId w:val="5"/>
  </w:num>
  <w:num w:numId="28">
    <w:abstractNumId w:val="15"/>
  </w:num>
  <w:num w:numId="29">
    <w:abstractNumId w:val="7"/>
  </w:num>
  <w:num w:numId="30">
    <w:abstractNumId w:val="30"/>
  </w:num>
  <w:num w:numId="31">
    <w:abstractNumId w:val="13"/>
  </w:num>
  <w:num w:numId="32">
    <w:abstractNumId w:val="19"/>
  </w:num>
  <w:num w:numId="33">
    <w:abstractNumId w:val="22"/>
  </w:num>
  <w:num w:numId="34">
    <w:abstractNumId w:val="32"/>
  </w:num>
  <w:num w:numId="35">
    <w:abstractNumId w:val="9"/>
  </w:num>
  <w:num w:numId="36">
    <w:abstractNumId w:val="3"/>
  </w:num>
  <w:num w:numId="37">
    <w:abstractNumId w:val="25"/>
  </w:num>
  <w:num w:numId="38">
    <w:abstractNumId w:val="29"/>
  </w:num>
  <w:num w:numId="39">
    <w:abstractNumId w:val="4"/>
  </w:num>
  <w:num w:numId="40">
    <w:abstractNumId w:val="31"/>
  </w:num>
  <w:num w:numId="41">
    <w:abstractNumId w:val="23"/>
  </w:num>
  <w:num w:numId="42">
    <w:abstractNumId w:val="42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A8"/>
    <w:rsid w:val="00013616"/>
    <w:rsid w:val="000641CC"/>
    <w:rsid w:val="000A42F1"/>
    <w:rsid w:val="000E2F3D"/>
    <w:rsid w:val="000F2A6A"/>
    <w:rsid w:val="001464BC"/>
    <w:rsid w:val="001741FF"/>
    <w:rsid w:val="0017781C"/>
    <w:rsid w:val="001D5135"/>
    <w:rsid w:val="001E630D"/>
    <w:rsid w:val="0023124A"/>
    <w:rsid w:val="00237025"/>
    <w:rsid w:val="00251857"/>
    <w:rsid w:val="00272C15"/>
    <w:rsid w:val="002855B5"/>
    <w:rsid w:val="00285BE3"/>
    <w:rsid w:val="00294726"/>
    <w:rsid w:val="002C05F4"/>
    <w:rsid w:val="002C11E4"/>
    <w:rsid w:val="002E3210"/>
    <w:rsid w:val="002E4271"/>
    <w:rsid w:val="002F50A6"/>
    <w:rsid w:val="00304379"/>
    <w:rsid w:val="0030764A"/>
    <w:rsid w:val="00350215"/>
    <w:rsid w:val="0036017B"/>
    <w:rsid w:val="00371BD1"/>
    <w:rsid w:val="003845B1"/>
    <w:rsid w:val="003938B1"/>
    <w:rsid w:val="003A6272"/>
    <w:rsid w:val="003A7B07"/>
    <w:rsid w:val="003B2BB8"/>
    <w:rsid w:val="003C187C"/>
    <w:rsid w:val="003C2674"/>
    <w:rsid w:val="003C28B5"/>
    <w:rsid w:val="003D34FF"/>
    <w:rsid w:val="003E223F"/>
    <w:rsid w:val="003F1299"/>
    <w:rsid w:val="0041013B"/>
    <w:rsid w:val="00446010"/>
    <w:rsid w:val="00450C3F"/>
    <w:rsid w:val="004B54CA"/>
    <w:rsid w:val="004B675D"/>
    <w:rsid w:val="004C378F"/>
    <w:rsid w:val="004D6D4D"/>
    <w:rsid w:val="004E5CBF"/>
    <w:rsid w:val="004F2CDE"/>
    <w:rsid w:val="0051276D"/>
    <w:rsid w:val="00514980"/>
    <w:rsid w:val="0058157F"/>
    <w:rsid w:val="00597AE8"/>
    <w:rsid w:val="005C3AA9"/>
    <w:rsid w:val="005D212A"/>
    <w:rsid w:val="005F148B"/>
    <w:rsid w:val="006035F7"/>
    <w:rsid w:val="0065046A"/>
    <w:rsid w:val="00657BC1"/>
    <w:rsid w:val="006A381D"/>
    <w:rsid w:val="006A4CE7"/>
    <w:rsid w:val="00720AA6"/>
    <w:rsid w:val="00725B48"/>
    <w:rsid w:val="00747FFD"/>
    <w:rsid w:val="00751D9B"/>
    <w:rsid w:val="0076098F"/>
    <w:rsid w:val="00770932"/>
    <w:rsid w:val="00776189"/>
    <w:rsid w:val="00785261"/>
    <w:rsid w:val="00792CF9"/>
    <w:rsid w:val="007B0256"/>
    <w:rsid w:val="007B37F2"/>
    <w:rsid w:val="007D6935"/>
    <w:rsid w:val="007E39DD"/>
    <w:rsid w:val="007E6C7A"/>
    <w:rsid w:val="007E7138"/>
    <w:rsid w:val="00801EF5"/>
    <w:rsid w:val="00817C29"/>
    <w:rsid w:val="00845C4F"/>
    <w:rsid w:val="00853A7A"/>
    <w:rsid w:val="0085756E"/>
    <w:rsid w:val="00890813"/>
    <w:rsid w:val="008A36F1"/>
    <w:rsid w:val="008D5F16"/>
    <w:rsid w:val="008F540B"/>
    <w:rsid w:val="009225F0"/>
    <w:rsid w:val="009248A8"/>
    <w:rsid w:val="0093459E"/>
    <w:rsid w:val="00943CE2"/>
    <w:rsid w:val="00963D7C"/>
    <w:rsid w:val="00973A90"/>
    <w:rsid w:val="009A5BC7"/>
    <w:rsid w:val="009B2029"/>
    <w:rsid w:val="009B57D0"/>
    <w:rsid w:val="009C0124"/>
    <w:rsid w:val="009D6A2B"/>
    <w:rsid w:val="009F3627"/>
    <w:rsid w:val="00A21E1A"/>
    <w:rsid w:val="00A534C6"/>
    <w:rsid w:val="00A935B6"/>
    <w:rsid w:val="00AB728A"/>
    <w:rsid w:val="00AE1B18"/>
    <w:rsid w:val="00AE65D0"/>
    <w:rsid w:val="00B144B9"/>
    <w:rsid w:val="00B278B4"/>
    <w:rsid w:val="00B52722"/>
    <w:rsid w:val="00B67E38"/>
    <w:rsid w:val="00B84D34"/>
    <w:rsid w:val="00BA2044"/>
    <w:rsid w:val="00BA2DB9"/>
    <w:rsid w:val="00BD64B7"/>
    <w:rsid w:val="00BE7148"/>
    <w:rsid w:val="00BF7047"/>
    <w:rsid w:val="00C17AEB"/>
    <w:rsid w:val="00C4438E"/>
    <w:rsid w:val="00C47840"/>
    <w:rsid w:val="00C63145"/>
    <w:rsid w:val="00CB0A43"/>
    <w:rsid w:val="00CC781E"/>
    <w:rsid w:val="00CF0FFC"/>
    <w:rsid w:val="00D006CA"/>
    <w:rsid w:val="00D3420F"/>
    <w:rsid w:val="00D42AE4"/>
    <w:rsid w:val="00D56B4C"/>
    <w:rsid w:val="00D65D32"/>
    <w:rsid w:val="00D701E2"/>
    <w:rsid w:val="00D73363"/>
    <w:rsid w:val="00DA7873"/>
    <w:rsid w:val="00DC51EB"/>
    <w:rsid w:val="00E13713"/>
    <w:rsid w:val="00E25DDC"/>
    <w:rsid w:val="00E519C7"/>
    <w:rsid w:val="00E70262"/>
    <w:rsid w:val="00EA478F"/>
    <w:rsid w:val="00EB7B0F"/>
    <w:rsid w:val="00EF7AC1"/>
    <w:rsid w:val="00F02E3C"/>
    <w:rsid w:val="00F03DC1"/>
    <w:rsid w:val="00F04D00"/>
    <w:rsid w:val="00F46B8C"/>
    <w:rsid w:val="00F7681F"/>
    <w:rsid w:val="00F83733"/>
    <w:rsid w:val="00F85BF5"/>
    <w:rsid w:val="00FB35BF"/>
    <w:rsid w:val="00FE0DD6"/>
    <w:rsid w:val="00FE1E8E"/>
    <w:rsid w:val="00FF029C"/>
    <w:rsid w:val="00FF08DC"/>
    <w:rsid w:val="00FF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8F5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0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F5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0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E223F"/>
    <w:rPr>
      <w:color w:val="0000FF"/>
      <w:u w:val="single"/>
    </w:rPr>
  </w:style>
  <w:style w:type="character" w:customStyle="1" w:styleId="bill-label1">
    <w:name w:val="bill-label1"/>
    <w:basedOn w:val="DefaultParagraphFont"/>
    <w:rsid w:val="003E223F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8A36F1"/>
    <w:rPr>
      <w:color w:val="800080" w:themeColor="followedHyperlink"/>
      <w:u w:val="single"/>
    </w:rPr>
  </w:style>
  <w:style w:type="character" w:customStyle="1" w:styleId="msotoc20">
    <w:name w:val="msotoc2"/>
    <w:basedOn w:val="DefaultParagraphFont"/>
    <w:rsid w:val="009B57D0"/>
  </w:style>
  <w:style w:type="character" w:customStyle="1" w:styleId="msotoc10">
    <w:name w:val="msotoc1"/>
    <w:basedOn w:val="DefaultParagraphFont"/>
    <w:rsid w:val="009B57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4CA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basedOn w:val="Normal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8F5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40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8F54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40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40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1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3E223F"/>
    <w:rPr>
      <w:color w:val="0000FF"/>
      <w:u w:val="single"/>
    </w:rPr>
  </w:style>
  <w:style w:type="character" w:customStyle="1" w:styleId="bill-label1">
    <w:name w:val="bill-label1"/>
    <w:basedOn w:val="DefaultParagraphFont"/>
    <w:rsid w:val="003E223F"/>
    <w:rPr>
      <w:color w:val="666666"/>
    </w:rPr>
  </w:style>
  <w:style w:type="character" w:styleId="FollowedHyperlink">
    <w:name w:val="FollowedHyperlink"/>
    <w:basedOn w:val="DefaultParagraphFont"/>
    <w:uiPriority w:val="99"/>
    <w:semiHidden/>
    <w:unhideWhenUsed/>
    <w:rsid w:val="008A36F1"/>
    <w:rPr>
      <w:color w:val="800080" w:themeColor="followedHyperlink"/>
      <w:u w:val="single"/>
    </w:rPr>
  </w:style>
  <w:style w:type="character" w:customStyle="1" w:styleId="msotoc20">
    <w:name w:val="msotoc2"/>
    <w:basedOn w:val="DefaultParagraphFont"/>
    <w:rsid w:val="009B57D0"/>
  </w:style>
  <w:style w:type="character" w:customStyle="1" w:styleId="msotoc10">
    <w:name w:val="msotoc1"/>
    <w:basedOn w:val="DefaultParagraphFont"/>
    <w:rsid w:val="009B5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3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53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5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8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870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53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7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8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813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58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632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6FB3-4536-4F67-86CF-A52675078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1518</Words>
  <Characters>8655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FaHCSIA</Company>
  <LinksUpToDate>false</LinksUpToDate>
  <CharactersWithSpaces>10153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REED, Andra</dc:creator>
  <cp:lastModifiedBy>GRAHAM, Kathleen</cp:lastModifiedBy>
  <cp:revision>2</cp:revision>
  <cp:lastPrinted>2016-01-08T00:37:00Z</cp:lastPrinted>
  <dcterms:created xsi:type="dcterms:W3CDTF">2016-01-11T00:40:00Z</dcterms:created>
  <dcterms:modified xsi:type="dcterms:W3CDTF">2016-01-11T00:40:00Z</dcterms:modified>
</cp:coreProperties>
</file>